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18E5B" w14:textId="4BE18495" w:rsidR="00AC050C" w:rsidRDefault="00C268FE" w:rsidP="0087695E">
      <w:r>
        <w:rPr>
          <w:noProof/>
        </w:rPr>
        <mc:AlternateContent>
          <mc:Choice Requires="wps">
            <w:drawing>
              <wp:anchor distT="0" distB="0" distL="114300" distR="114300" simplePos="0" relativeHeight="251659264" behindDoc="0" locked="0" layoutInCell="1" allowOverlap="1" wp14:anchorId="49E3DCA1" wp14:editId="1F4597E9">
                <wp:simplePos x="0" y="0"/>
                <wp:positionH relativeFrom="column">
                  <wp:posOffset>2943225</wp:posOffset>
                </wp:positionH>
                <wp:positionV relativeFrom="paragraph">
                  <wp:posOffset>314325</wp:posOffset>
                </wp:positionV>
                <wp:extent cx="3019425" cy="609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942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A53DC" w14:textId="77777777" w:rsidR="0087695E" w:rsidRPr="0087695E" w:rsidRDefault="0087695E">
                            <w:pPr>
                              <w:rPr>
                                <w:rFonts w:ascii="Candara" w:hAnsi="Candara" w:cs="Arial"/>
                                <w:b/>
                                <w:sz w:val="28"/>
                              </w:rPr>
                            </w:pPr>
                            <w:r w:rsidRPr="0087695E">
                              <w:rPr>
                                <w:rFonts w:ascii="Candara" w:hAnsi="Candara" w:cs="Arial"/>
                                <w:b/>
                                <w:sz w:val="28"/>
                              </w:rPr>
                              <w:t>California Association of Supervisors of</w:t>
                            </w:r>
                            <w:r>
                              <w:rPr>
                                <w:rFonts w:ascii="Candara" w:hAnsi="Candara" w:cs="Arial"/>
                                <w:b/>
                                <w:sz w:val="28"/>
                              </w:rPr>
                              <w:t xml:space="preserve"> </w:t>
                            </w:r>
                            <w:r w:rsidRPr="0087695E">
                              <w:rPr>
                                <w:rFonts w:ascii="Candara" w:hAnsi="Candara" w:cs="Arial"/>
                                <w:b/>
                                <w:sz w:val="28"/>
                              </w:rPr>
                              <w:t>Child Welfare and Attendance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3DCA1" id="_x0000_t202" coordsize="21600,21600" o:spt="202" path="m,l,21600r21600,l21600,xe">
                <v:stroke joinstyle="miter"/>
                <v:path gradientshapeok="t" o:connecttype="rect"/>
              </v:shapetype>
              <v:shape id="Text Box 3" o:spid="_x0000_s1026" type="#_x0000_t202" style="position:absolute;margin-left:231.75pt;margin-top:24.75pt;width:237.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dgiwIAAHsFAAAOAAAAZHJzL2Uyb0RvYy54bWysVFtv2yAUfp+0/4B4X+1c2q1WnCpr1WlS&#10;1FZrpj4TDI1V4DAgsbNf3wO2k6jbS6e92MD5zv07Z3bVakV2wvkaTElHZzklwnCoavNc0p+r209f&#10;KPGBmYopMKKke+Hp1fzjh1ljCzGGDahKOIJGjC8aW9JNCLbIMs83QjN/BlYYFEpwmgW8uuescqxB&#10;61pl4zy/yBpwlXXAhff4etMJ6TzZl1LwcC+lF4GokmJsIX1d+q7jN5vPWPHsmN3UvA+D/UMUmtUG&#10;nR5M3bDAyNbVf5jSNXfgQYYzDjoDKWsuUg6YzSh/k83jhlmRcsHieHsok/9/Zvnd7sGRuirphBLD&#10;NLZoJdpAvkJLJrE6jfUFgh4twkKLz9jllKm3S+AvHiHZCaZT8IiO1Wil0/GPeRJUxAbsD0WPXjg+&#10;TvLR5XR8TglH2UV+eZGnrmRHbet8+CZAk3goqcOmpgjYbulD9M+KARKdGbitlUqNVYY0aHRynieF&#10;gwQ1lIlYkSjSm4lpdJGnU9grETHK/BASS5QSiA+JnOJaObJjSCvGuTBhFIuV7CI6oiQG8R7FHn+M&#10;6j3KXR6DZzDhoKxrA65rWJypY9jVyxCy7PB9I32XdyxBaNctZhWPa6j2yAAH3QR5y29r7MaS+fDA&#10;HI4M9hbXQLjHj1SAVYf+RMkG3O+/vUc8MhmllDQ4giX1v7bMCUrUd4McvxxNp3Fm02V6/nmMF3cq&#10;WZ9KzFZfA7ZjhAvH8nSM+KCGo3Sgn3BbLKJXFDHD0XdJw3C8Dt1iwG3DxWKRQDilloWlebR8IH7k&#10;2qp9Ys72hAxI5TsYhpUVb3jZYWNfDSy2AWSdSHusal94nPDEoH4bxRVyek+o486cvwIAAP//AwBQ&#10;SwMEFAAGAAgAAAAhAKqO1sDiAAAACgEAAA8AAABkcnMvZG93bnJldi54bWxMj81OwzAQhO9IvIO1&#10;SNyo059UTYhTVZEqJASHll64beJtEjW2Q+y2gadnOZXT7mo+zc5k69F04kKDb51VMJ1EIMhWTre2&#10;VnD42D6tQPiAVmPnLCn4Jg/r/P4uw1S7q93RZR9qwSbWp6igCaFPpfRVQwb9xPVkWTu6wWDgc6il&#10;HvDK5qaTsyhaSoOt5Q8N9lQ0VJ32Z6Pgtdi+466cmdVPV7y8HTf91+EzVurxYdw8gwg0hhsMf/E5&#10;OuScqXRnq73oFCyW85hRXhKeDCTzhMuVTC7iGGSeyf8V8l8AAAD//wMAUEsBAi0AFAAGAAgAAAAh&#10;ALaDOJL+AAAA4QEAABMAAAAAAAAAAAAAAAAAAAAAAFtDb250ZW50X1R5cGVzXS54bWxQSwECLQAU&#10;AAYACAAAACEAOP0h/9YAAACUAQAACwAAAAAAAAAAAAAAAAAvAQAAX3JlbHMvLnJlbHNQSwECLQAU&#10;AAYACAAAACEAJw3HYIsCAAB7BQAADgAAAAAAAAAAAAAAAAAuAgAAZHJzL2Uyb0RvYy54bWxQSwEC&#10;LQAUAAYACAAAACEAqo7WwOIAAAAKAQAADwAAAAAAAAAAAAAAAADlBAAAZHJzL2Rvd25yZXYueG1s&#10;UEsFBgAAAAAEAAQA8wAAAPQFAAAAAA==&#10;" filled="f" stroked="f" strokeweight=".5pt">
                <v:textbox>
                  <w:txbxContent>
                    <w:p w14:paraId="773A53DC" w14:textId="77777777" w:rsidR="0087695E" w:rsidRPr="0087695E" w:rsidRDefault="0087695E">
                      <w:pPr>
                        <w:rPr>
                          <w:rFonts w:ascii="Candara" w:hAnsi="Candara" w:cs="Arial"/>
                          <w:b/>
                          <w:sz w:val="28"/>
                        </w:rPr>
                      </w:pPr>
                      <w:r w:rsidRPr="0087695E">
                        <w:rPr>
                          <w:rFonts w:ascii="Candara" w:hAnsi="Candara" w:cs="Arial"/>
                          <w:b/>
                          <w:sz w:val="28"/>
                        </w:rPr>
                        <w:t>California Association of Supervisors of</w:t>
                      </w:r>
                      <w:r>
                        <w:rPr>
                          <w:rFonts w:ascii="Candara" w:hAnsi="Candara" w:cs="Arial"/>
                          <w:b/>
                          <w:sz w:val="28"/>
                        </w:rPr>
                        <w:t xml:space="preserve"> </w:t>
                      </w:r>
                      <w:r w:rsidRPr="0087695E">
                        <w:rPr>
                          <w:rFonts w:ascii="Candara" w:hAnsi="Candara" w:cs="Arial"/>
                          <w:b/>
                          <w:sz w:val="28"/>
                        </w:rPr>
                        <w:t>Child Welfare and Attendance</w:t>
                      </w:r>
                    </w:p>
                  </w:txbxContent>
                </v:textbox>
              </v:shape>
            </w:pict>
          </mc:Fallback>
        </mc:AlternateContent>
      </w:r>
      <w:r w:rsidR="00AC050C">
        <w:rPr>
          <w:noProof/>
        </w:rPr>
        <w:drawing>
          <wp:inline distT="0" distB="0" distL="0" distR="0" wp14:anchorId="4593EC79" wp14:editId="56E3AB95">
            <wp:extent cx="2762250" cy="7604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CWA logo revis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0979" cy="762896"/>
                    </a:xfrm>
                    <a:prstGeom prst="rect">
                      <a:avLst/>
                    </a:prstGeom>
                  </pic:spPr>
                </pic:pic>
              </a:graphicData>
            </a:graphic>
          </wp:inline>
        </w:drawing>
      </w:r>
    </w:p>
    <w:p w14:paraId="7A2EF021" w14:textId="77777777" w:rsidR="0087695E" w:rsidRPr="0087695E" w:rsidRDefault="0087695E" w:rsidP="0087695E">
      <w:pPr>
        <w:tabs>
          <w:tab w:val="left" w:pos="9360"/>
        </w:tabs>
        <w:rPr>
          <w:color w:val="000000" w:themeColor="text1"/>
          <w:sz w:val="16"/>
          <w:u w:val="single"/>
        </w:rPr>
      </w:pPr>
      <w:r w:rsidRPr="0087695E">
        <w:rPr>
          <w:color w:val="000000" w:themeColor="text1"/>
          <w:sz w:val="16"/>
          <w:u w:val="single"/>
        </w:rPr>
        <w:t xml:space="preserve"> </w:t>
      </w:r>
      <w:r w:rsidRPr="0087695E">
        <w:rPr>
          <w:color w:val="000000" w:themeColor="text1"/>
          <w:sz w:val="16"/>
          <w:u w:val="single"/>
        </w:rPr>
        <w:tab/>
      </w:r>
    </w:p>
    <w:p w14:paraId="75BF0F3B" w14:textId="77777777" w:rsidR="00AC050C" w:rsidRDefault="00AC050C"/>
    <w:p w14:paraId="3DB84458" w14:textId="77777777" w:rsidR="00F26277" w:rsidRPr="00F26277" w:rsidRDefault="0090372A" w:rsidP="00F26277">
      <w:pPr>
        <w:jc w:val="center"/>
        <w:rPr>
          <w:rFonts w:ascii="Georgia" w:hAnsi="Georgia"/>
          <w:b/>
          <w:sz w:val="32"/>
        </w:rPr>
      </w:pPr>
      <w:r w:rsidRPr="00F26277">
        <w:rPr>
          <w:rFonts w:ascii="Georgia" w:hAnsi="Georgia"/>
          <w:b/>
          <w:sz w:val="32"/>
        </w:rPr>
        <w:t>LEGISLATIVE UPDATE</w:t>
      </w:r>
    </w:p>
    <w:p w14:paraId="6122ABD3" w14:textId="126F8317" w:rsidR="0087695E" w:rsidRPr="00F26277" w:rsidRDefault="00E50E50" w:rsidP="00E50E50">
      <w:pPr>
        <w:rPr>
          <w:rFonts w:ascii="Georgia" w:hAnsi="Georgia"/>
          <w:b/>
          <w:sz w:val="28"/>
        </w:rPr>
      </w:pPr>
      <w:r>
        <w:rPr>
          <w:rFonts w:ascii="Georgia" w:hAnsi="Georgia"/>
          <w:b/>
          <w:sz w:val="28"/>
        </w:rPr>
        <w:t xml:space="preserve">                                 </w:t>
      </w:r>
      <w:r w:rsidR="00B52157">
        <w:rPr>
          <w:rFonts w:ascii="Georgia" w:hAnsi="Georgia"/>
          <w:b/>
          <w:sz w:val="28"/>
        </w:rPr>
        <w:t xml:space="preserve">                </w:t>
      </w:r>
      <w:r w:rsidR="007062E3">
        <w:rPr>
          <w:rFonts w:ascii="Georgia" w:hAnsi="Georgia"/>
          <w:b/>
          <w:sz w:val="28"/>
        </w:rPr>
        <w:t xml:space="preserve">October </w:t>
      </w:r>
      <w:r w:rsidR="00C9105F">
        <w:rPr>
          <w:rFonts w:ascii="Georgia" w:hAnsi="Georgia"/>
          <w:b/>
          <w:sz w:val="28"/>
        </w:rPr>
        <w:t>2020</w:t>
      </w:r>
    </w:p>
    <w:p w14:paraId="0A269EEA" w14:textId="77777777" w:rsidR="0087695E" w:rsidRDefault="0087695E" w:rsidP="00F26277">
      <w:pPr>
        <w:jc w:val="center"/>
      </w:pPr>
    </w:p>
    <w:p w14:paraId="06AB21A5" w14:textId="77777777" w:rsidR="00693902" w:rsidRPr="007740B0" w:rsidRDefault="00693902" w:rsidP="00F26277">
      <w:pPr>
        <w:tabs>
          <w:tab w:val="left" w:pos="1440"/>
        </w:tabs>
        <w:jc w:val="center"/>
      </w:pPr>
      <w:r w:rsidRPr="00DF7348">
        <w:rPr>
          <w:i/>
        </w:rPr>
        <w:t xml:space="preserve">Prepared </w:t>
      </w:r>
      <w:r w:rsidR="00EF6132" w:rsidRPr="00DF7348">
        <w:rPr>
          <w:i/>
        </w:rPr>
        <w:t>by</w:t>
      </w:r>
      <w:r w:rsidR="00F26277">
        <w:rPr>
          <w:i/>
        </w:rPr>
        <w:t xml:space="preserve"> </w:t>
      </w:r>
      <w:r>
        <w:t>Sherman Garn</w:t>
      </w:r>
      <w:r w:rsidR="000F02B6">
        <w:t xml:space="preserve">ett </w:t>
      </w:r>
    </w:p>
    <w:p w14:paraId="6E3677FA" w14:textId="77777777" w:rsidR="00693902" w:rsidRDefault="00DF7348" w:rsidP="00F26277">
      <w:pPr>
        <w:tabs>
          <w:tab w:val="left" w:pos="1440"/>
        </w:tabs>
        <w:jc w:val="center"/>
      </w:pPr>
      <w:r>
        <w:t>C</w:t>
      </w:r>
      <w:r w:rsidR="00693902" w:rsidRPr="007740B0">
        <w:t>ASCWA Legislative Representative</w:t>
      </w:r>
      <w:r w:rsidR="00C9105F">
        <w:t>s</w:t>
      </w:r>
    </w:p>
    <w:p w14:paraId="3AA5A523" w14:textId="77777777" w:rsidR="00C9105F" w:rsidRPr="007740B0" w:rsidRDefault="00C9105F" w:rsidP="00C9105F">
      <w:pPr>
        <w:tabs>
          <w:tab w:val="left" w:pos="1440"/>
        </w:tabs>
      </w:pPr>
      <w:r>
        <w:t xml:space="preserve">                                                     Dan Martin and Allen Dosty</w:t>
      </w:r>
    </w:p>
    <w:p w14:paraId="7FBCF82B" w14:textId="77777777" w:rsidR="00693902" w:rsidRPr="007740B0" w:rsidRDefault="00693902" w:rsidP="00693902">
      <w:r w:rsidRPr="007740B0">
        <w:t xml:space="preserve">                                          </w:t>
      </w:r>
      <w:r>
        <w:t xml:space="preserve">                              </w:t>
      </w:r>
    </w:p>
    <w:p w14:paraId="0F897C44" w14:textId="5B04B470" w:rsidR="00693902" w:rsidRPr="001E13C6" w:rsidRDefault="00693902" w:rsidP="00DF7348">
      <w:r w:rsidRPr="007740B0">
        <w:t>Listed below is a brief synop</w:t>
      </w:r>
      <w:r w:rsidR="00AF050F">
        <w:t>sis of current leg</w:t>
      </w:r>
      <w:r w:rsidR="007E6C6A">
        <w:t>islation that has</w:t>
      </w:r>
      <w:r w:rsidR="00B32C78">
        <w:t xml:space="preserve"> been introduce</w:t>
      </w:r>
      <w:r w:rsidR="007F00D8">
        <w:t>d in the state Assembly and Senate.</w:t>
      </w:r>
      <w:r w:rsidR="007E6C6A">
        <w:t xml:space="preserve"> Please note that eac</w:t>
      </w:r>
      <w:r w:rsidR="005C2982">
        <w:t xml:space="preserve">h bill listed </w:t>
      </w:r>
      <w:r w:rsidR="00C9105F">
        <w:t xml:space="preserve">has </w:t>
      </w:r>
      <w:r w:rsidR="005027E6">
        <w:t>received legislative</w:t>
      </w:r>
      <w:r w:rsidR="005C2982">
        <w:t xml:space="preserve"> </w:t>
      </w:r>
      <w:r w:rsidR="008D5C13">
        <w:t>approval out</w:t>
      </w:r>
      <w:r w:rsidR="001E13C6">
        <w:t xml:space="preserve"> of both</w:t>
      </w:r>
      <w:r w:rsidR="00B32C78">
        <w:t xml:space="preserve"> </w:t>
      </w:r>
      <w:r w:rsidR="005C2982">
        <w:t xml:space="preserve">the </w:t>
      </w:r>
      <w:r w:rsidR="00B32C78">
        <w:t>state</w:t>
      </w:r>
      <w:r w:rsidR="00C74239">
        <w:t xml:space="preserve"> S</w:t>
      </w:r>
      <w:r w:rsidR="001E13C6">
        <w:t>enate and</w:t>
      </w:r>
      <w:r w:rsidR="005C2982">
        <w:t xml:space="preserve"> Assembly</w:t>
      </w:r>
      <w:r w:rsidR="007F00D8">
        <w:t xml:space="preserve"> by</w:t>
      </w:r>
      <w:r w:rsidR="005C2982">
        <w:t xml:space="preserve"> the l</w:t>
      </w:r>
      <w:r w:rsidR="00C9105F">
        <w:t>egislative deadline to</w:t>
      </w:r>
      <w:r w:rsidR="00C74239">
        <w:t xml:space="preserve"> continue the legislative process</w:t>
      </w:r>
      <w:r w:rsidR="007062E3">
        <w:t xml:space="preserve"> and have been approved by governor</w:t>
      </w:r>
      <w:r w:rsidR="001E13C6">
        <w:t>.</w:t>
      </w:r>
      <w:r w:rsidR="005C2982">
        <w:t xml:space="preserve"> </w:t>
      </w:r>
      <w:r w:rsidRPr="007740B0">
        <w:t xml:space="preserve"> For a full description of each bill, you may access this information at: </w:t>
      </w:r>
      <w:hyperlink r:id="rId7" w:history="1">
        <w:r w:rsidRPr="007740B0">
          <w:rPr>
            <w:rStyle w:val="Hyperlink"/>
          </w:rPr>
          <w:t>www.senate.ca.gov</w:t>
        </w:r>
      </w:hyperlink>
      <w:r w:rsidR="00DF7348">
        <w:t xml:space="preserve"> </w:t>
      </w:r>
      <w:r w:rsidRPr="007740B0">
        <w:t xml:space="preserve">or </w:t>
      </w:r>
      <w:hyperlink r:id="rId8" w:history="1">
        <w:r w:rsidR="001E13C6" w:rsidRPr="00F9688A">
          <w:rPr>
            <w:rStyle w:val="Hyperlink"/>
          </w:rPr>
          <w:t>www.assembly.ca.gov</w:t>
        </w:r>
      </w:hyperlink>
      <w:r w:rsidR="001E13C6" w:rsidRPr="001E13C6">
        <w:rPr>
          <w:rStyle w:val="Hyperlink"/>
        </w:rPr>
        <w:t>.</w:t>
      </w:r>
      <w:r w:rsidR="001E13C6">
        <w:rPr>
          <w:rStyle w:val="Hyperlink"/>
        </w:rPr>
        <w:t xml:space="preserve"> </w:t>
      </w:r>
    </w:p>
    <w:p w14:paraId="2870ECE2" w14:textId="77777777" w:rsidR="00DF7348" w:rsidRPr="007740B0" w:rsidRDefault="00DF7348" w:rsidP="00DF7348"/>
    <w:tbl>
      <w:tblPr>
        <w:tblStyle w:val="TableGrid"/>
        <w:tblW w:w="0" w:type="auto"/>
        <w:tblLook w:val="04A0" w:firstRow="1" w:lastRow="0" w:firstColumn="1" w:lastColumn="0" w:noHBand="0" w:noVBand="1"/>
      </w:tblPr>
      <w:tblGrid>
        <w:gridCol w:w="9360"/>
      </w:tblGrid>
      <w:tr w:rsidR="00DA1444" w:rsidRPr="00F26277" w14:paraId="1C0AE3CE" w14:textId="77777777" w:rsidTr="0090372A">
        <w:tc>
          <w:tcPr>
            <w:tcW w:w="9576" w:type="dxa"/>
            <w:tcBorders>
              <w:top w:val="nil"/>
              <w:left w:val="nil"/>
              <w:bottom w:val="nil"/>
              <w:right w:val="nil"/>
            </w:tcBorders>
            <w:shd w:val="clear" w:color="auto" w:fill="D9D9D9" w:themeFill="background1" w:themeFillShade="D9"/>
          </w:tcPr>
          <w:p w14:paraId="0F3C6C14" w14:textId="77777777" w:rsidR="00DA1444" w:rsidRPr="00F26277" w:rsidRDefault="004319BB" w:rsidP="00F26277">
            <w:pPr>
              <w:jc w:val="center"/>
              <w:rPr>
                <w:rFonts w:ascii="Georgia" w:hAnsi="Georgia"/>
                <w:b/>
                <w:szCs w:val="24"/>
              </w:rPr>
            </w:pPr>
            <w:r w:rsidRPr="00F26277">
              <w:rPr>
                <w:rFonts w:ascii="Georgia" w:hAnsi="Georgia"/>
                <w:b/>
                <w:szCs w:val="24"/>
              </w:rPr>
              <w:t>ASSEMBLY BILLS</w:t>
            </w:r>
          </w:p>
        </w:tc>
      </w:tr>
      <w:tr w:rsidR="00B76E64" w:rsidRPr="00F26277" w14:paraId="5E45E204" w14:textId="77777777" w:rsidTr="0090372A">
        <w:tc>
          <w:tcPr>
            <w:tcW w:w="9576" w:type="dxa"/>
            <w:tcBorders>
              <w:top w:val="nil"/>
              <w:left w:val="nil"/>
              <w:bottom w:val="nil"/>
              <w:right w:val="nil"/>
            </w:tcBorders>
            <w:shd w:val="clear" w:color="auto" w:fill="D9D9D9" w:themeFill="background1" w:themeFillShade="D9"/>
          </w:tcPr>
          <w:p w14:paraId="68D21393" w14:textId="77777777" w:rsidR="00B76E64" w:rsidRPr="00F26277" w:rsidRDefault="00B76E64" w:rsidP="00B76E64">
            <w:pPr>
              <w:rPr>
                <w:rFonts w:ascii="Georgia" w:hAnsi="Georgia"/>
                <w:b/>
                <w:szCs w:val="24"/>
              </w:rPr>
            </w:pPr>
          </w:p>
        </w:tc>
      </w:tr>
    </w:tbl>
    <w:p w14:paraId="39FC97B5" w14:textId="77777777" w:rsidR="00B76E64" w:rsidRDefault="00B76E64" w:rsidP="00DA1444">
      <w:pPr>
        <w:rPr>
          <w:b/>
          <w:szCs w:val="24"/>
        </w:rPr>
      </w:pPr>
    </w:p>
    <w:p w14:paraId="13A05A91" w14:textId="77777777" w:rsidR="00550A3E" w:rsidRDefault="00550A3E" w:rsidP="00DA1444">
      <w:pPr>
        <w:rPr>
          <w:szCs w:val="24"/>
        </w:rPr>
      </w:pPr>
    </w:p>
    <w:p w14:paraId="09BF2241" w14:textId="77777777" w:rsidR="004D7930" w:rsidRDefault="007574C9" w:rsidP="00DB3AB7">
      <w:pPr>
        <w:rPr>
          <w:szCs w:val="24"/>
        </w:rPr>
      </w:pPr>
      <w:r>
        <w:rPr>
          <w:b/>
          <w:bCs/>
          <w:szCs w:val="24"/>
        </w:rPr>
        <w:t xml:space="preserve">AB 901- </w:t>
      </w:r>
      <w:r>
        <w:rPr>
          <w:bCs/>
          <w:szCs w:val="24"/>
        </w:rPr>
        <w:t>Gipson-eliminates the authority of the county superintendent of schools to petition the juvenile court on behalf of a pupil in a county that has not elected to participate in a truancy mediation program. Additionally, deletes the authority of the juvenile court judge to adjudge a minor to be a ward of the court on the basis that the minor habitually refuses to obey the reasonable and proper orders or directions of school authorities.</w:t>
      </w:r>
      <w:r w:rsidR="00C9105F">
        <w:rPr>
          <w:szCs w:val="24"/>
        </w:rPr>
        <w:t xml:space="preserve"> </w:t>
      </w:r>
    </w:p>
    <w:p w14:paraId="0491C639" w14:textId="77777777" w:rsidR="00D52465" w:rsidRDefault="00D52465" w:rsidP="00DB3AB7">
      <w:pPr>
        <w:rPr>
          <w:szCs w:val="24"/>
        </w:rPr>
      </w:pPr>
    </w:p>
    <w:p w14:paraId="676E2B6E" w14:textId="77777777" w:rsidR="00D52465" w:rsidRPr="00D52465" w:rsidRDefault="00D52465" w:rsidP="00DB3AB7">
      <w:pPr>
        <w:rPr>
          <w:szCs w:val="24"/>
        </w:rPr>
      </w:pPr>
      <w:r>
        <w:rPr>
          <w:b/>
          <w:szCs w:val="24"/>
        </w:rPr>
        <w:t>AB 908</w:t>
      </w:r>
      <w:r>
        <w:rPr>
          <w:szCs w:val="24"/>
        </w:rPr>
        <w:t xml:space="preserve">-O’Donnell-Prohibits a work permit from being denied based upon the pupil’s grades, grade point average, or school attendance when the pupil’s school </w:t>
      </w:r>
      <w:r w:rsidR="000507D0">
        <w:rPr>
          <w:szCs w:val="24"/>
        </w:rPr>
        <w:t>has been physically closed for an extended time due to a natural disaster, pandemic or other emergency.</w:t>
      </w:r>
    </w:p>
    <w:p w14:paraId="08851A0B" w14:textId="77777777" w:rsidR="000216FD" w:rsidRDefault="000216FD" w:rsidP="00DB3AB7">
      <w:pPr>
        <w:rPr>
          <w:szCs w:val="24"/>
        </w:rPr>
      </w:pPr>
    </w:p>
    <w:p w14:paraId="7544CDDE" w14:textId="77777777" w:rsidR="00731A09" w:rsidRDefault="00242AD3" w:rsidP="00DB3AB7">
      <w:pPr>
        <w:rPr>
          <w:szCs w:val="24"/>
        </w:rPr>
      </w:pPr>
      <w:r>
        <w:rPr>
          <w:b/>
          <w:bCs/>
          <w:szCs w:val="24"/>
        </w:rPr>
        <w:t>AB 1350-</w:t>
      </w:r>
      <w:r>
        <w:rPr>
          <w:bCs/>
          <w:szCs w:val="24"/>
        </w:rPr>
        <w:t xml:space="preserve">Gonzalez-Authorizes a school district, county office of education or charter school to retroactively grant a high school diploma to a person who was in their senior year of high school during the 2019-2020 </w:t>
      </w:r>
      <w:r w:rsidR="002D1589">
        <w:rPr>
          <w:bCs/>
          <w:szCs w:val="24"/>
        </w:rPr>
        <w:t>school year</w:t>
      </w:r>
      <w:r>
        <w:rPr>
          <w:bCs/>
          <w:szCs w:val="24"/>
        </w:rPr>
        <w:t>, in good academic standing and on track to graduate at the end of the 2019-2020 school year, and as of March 1</w:t>
      </w:r>
      <w:r w:rsidR="002D1589">
        <w:rPr>
          <w:bCs/>
          <w:szCs w:val="24"/>
        </w:rPr>
        <w:t>, 2020</w:t>
      </w:r>
      <w:r>
        <w:rPr>
          <w:bCs/>
          <w:szCs w:val="24"/>
        </w:rPr>
        <w:t xml:space="preserve"> was unable to complete the statewide graduation requirements as a result of the COVID-19 crisis. </w:t>
      </w:r>
      <w:r w:rsidR="000216FD">
        <w:rPr>
          <w:szCs w:val="24"/>
        </w:rPr>
        <w:t xml:space="preserve"> </w:t>
      </w:r>
      <w:r w:rsidR="00550A4C">
        <w:rPr>
          <w:szCs w:val="24"/>
        </w:rPr>
        <w:t>.</w:t>
      </w:r>
    </w:p>
    <w:p w14:paraId="6B9AAE7D" w14:textId="77777777" w:rsidR="00731A09" w:rsidRDefault="00731A09" w:rsidP="00DB3AB7">
      <w:pPr>
        <w:rPr>
          <w:szCs w:val="24"/>
        </w:rPr>
      </w:pPr>
    </w:p>
    <w:p w14:paraId="2824E088" w14:textId="77777777" w:rsidR="00550A4C" w:rsidRPr="00731A09" w:rsidRDefault="00731A09" w:rsidP="00DB3AB7">
      <w:pPr>
        <w:rPr>
          <w:szCs w:val="24"/>
        </w:rPr>
      </w:pPr>
      <w:r w:rsidRPr="00731A09">
        <w:rPr>
          <w:b/>
          <w:bCs/>
          <w:szCs w:val="24"/>
        </w:rPr>
        <w:t>AB</w:t>
      </w:r>
      <w:r w:rsidR="000216FD">
        <w:rPr>
          <w:b/>
          <w:bCs/>
          <w:szCs w:val="24"/>
        </w:rPr>
        <w:t xml:space="preserve"> </w:t>
      </w:r>
      <w:r w:rsidRPr="00731A09">
        <w:rPr>
          <w:b/>
          <w:bCs/>
          <w:szCs w:val="24"/>
        </w:rPr>
        <w:t>1929</w:t>
      </w:r>
      <w:r>
        <w:rPr>
          <w:szCs w:val="24"/>
        </w:rPr>
        <w:t>(Rubio)</w:t>
      </w:r>
      <w:r>
        <w:rPr>
          <w:b/>
          <w:bCs/>
          <w:szCs w:val="24"/>
        </w:rPr>
        <w:t>-</w:t>
      </w:r>
      <w:r>
        <w:rPr>
          <w:szCs w:val="24"/>
        </w:rPr>
        <w:t xml:space="preserve">Continues to authorize a county welfare agency to develop a system for </w:t>
      </w:r>
      <w:r w:rsidR="005027E6">
        <w:rPr>
          <w:szCs w:val="24"/>
        </w:rPr>
        <w:t>internet-based</w:t>
      </w:r>
      <w:r>
        <w:rPr>
          <w:szCs w:val="24"/>
        </w:rPr>
        <w:t xml:space="preserve"> reporting of child abuse and neglect.</w:t>
      </w:r>
    </w:p>
    <w:p w14:paraId="29C68345" w14:textId="77777777" w:rsidR="00ED750E" w:rsidRDefault="00ED750E" w:rsidP="00DB3AB7">
      <w:pPr>
        <w:rPr>
          <w:szCs w:val="24"/>
        </w:rPr>
      </w:pPr>
    </w:p>
    <w:p w14:paraId="3FA6BAF1" w14:textId="77777777" w:rsidR="001E13C6" w:rsidRDefault="00731A09" w:rsidP="00DA1444">
      <w:pPr>
        <w:spacing w:after="240"/>
      </w:pPr>
      <w:r w:rsidRPr="00731A09">
        <w:rPr>
          <w:b/>
          <w:bCs/>
        </w:rPr>
        <w:t>AB 2112</w:t>
      </w:r>
      <w:r>
        <w:rPr>
          <w:b/>
          <w:bCs/>
        </w:rPr>
        <w:t xml:space="preserve"> </w:t>
      </w:r>
      <w:r>
        <w:t xml:space="preserve">(Ramos)-Authorizes the State Department of Public Health to establish the Office of Suicide Prevention </w:t>
      </w:r>
      <w:r w:rsidR="00602CEA">
        <w:t>within the department to specifically provide strategic guidance to statewide and regional partners regarding best practices on suicide prevention and reporting to the legislature on progr</w:t>
      </w:r>
      <w:r w:rsidR="001E13C6">
        <w:t>ess to reduce rates of suicide.</w:t>
      </w:r>
    </w:p>
    <w:p w14:paraId="7A5E9753" w14:textId="77777777" w:rsidR="001E13C6" w:rsidRDefault="001E13C6" w:rsidP="00DA1444">
      <w:pPr>
        <w:spacing w:after="240"/>
      </w:pPr>
    </w:p>
    <w:p w14:paraId="19E03AF3" w14:textId="77777777" w:rsidR="001E13C6" w:rsidRDefault="001E13C6" w:rsidP="004319BB">
      <w:pPr>
        <w:rPr>
          <w:b/>
        </w:rPr>
      </w:pPr>
    </w:p>
    <w:p w14:paraId="4A42300D" w14:textId="77777777" w:rsidR="001E13C6" w:rsidRDefault="001E13C6" w:rsidP="004319BB">
      <w:pPr>
        <w:rPr>
          <w:b/>
        </w:rPr>
      </w:pPr>
    </w:p>
    <w:p w14:paraId="683A5044" w14:textId="77777777" w:rsidR="001E13C6" w:rsidRDefault="001E13C6" w:rsidP="004319BB">
      <w:pPr>
        <w:rPr>
          <w:b/>
        </w:rPr>
      </w:pPr>
    </w:p>
    <w:p w14:paraId="20262FF9" w14:textId="77777777" w:rsidR="001E13C6" w:rsidRDefault="001E13C6" w:rsidP="004319BB">
      <w:pPr>
        <w:rPr>
          <w:b/>
        </w:rPr>
      </w:pPr>
    </w:p>
    <w:p w14:paraId="740B332E" w14:textId="77777777" w:rsidR="001E13C6" w:rsidRPr="001E13C6" w:rsidRDefault="001E13C6" w:rsidP="004319BB">
      <w:pPr>
        <w:rPr>
          <w:b/>
          <w:u w:val="single"/>
        </w:rPr>
      </w:pPr>
      <w:r>
        <w:rPr>
          <w:b/>
        </w:rPr>
        <w:t xml:space="preserve">                                            </w:t>
      </w:r>
      <w:r w:rsidRPr="001E13C6">
        <w:rPr>
          <w:b/>
          <w:u w:val="single"/>
        </w:rPr>
        <w:t>SENATE BILLS</w:t>
      </w:r>
    </w:p>
    <w:p w14:paraId="6CB74FBD" w14:textId="77777777" w:rsidR="001E13C6" w:rsidRDefault="001E13C6" w:rsidP="004319BB">
      <w:pPr>
        <w:rPr>
          <w:b/>
        </w:rPr>
      </w:pPr>
    </w:p>
    <w:p w14:paraId="4F7AF261" w14:textId="77777777" w:rsidR="001C2D48" w:rsidRDefault="001C2D48" w:rsidP="004319BB">
      <w:pPr>
        <w:rPr>
          <w:b/>
        </w:rPr>
      </w:pPr>
    </w:p>
    <w:p w14:paraId="3AB162A8" w14:textId="76A2F8BD" w:rsidR="001C2D48" w:rsidRDefault="001C2D48" w:rsidP="004319BB">
      <w:pPr>
        <w:rPr>
          <w:bCs/>
        </w:rPr>
      </w:pPr>
      <w:r>
        <w:rPr>
          <w:b/>
        </w:rPr>
        <w:t>SB 820-</w:t>
      </w:r>
      <w:r>
        <w:rPr>
          <w:bCs/>
        </w:rPr>
        <w:t xml:space="preserve"> Education Finance Bill- Numerous changes to Education Code including revision of Ed code 51512 ( Allowance to  Video Recording of teacher during synchronous or asynchronous instruction without teacher and principal permission</w:t>
      </w:r>
      <w:r w:rsidR="00C268FE">
        <w:rPr>
          <w:bCs/>
        </w:rPr>
        <w:t xml:space="preserve"> by the school district</w:t>
      </w:r>
      <w:r>
        <w:rPr>
          <w:bCs/>
        </w:rPr>
        <w:t xml:space="preserve">) and increased ADA credit for school districts that have demonstrated actual growth in enrollment. </w:t>
      </w:r>
    </w:p>
    <w:p w14:paraId="7A14302B" w14:textId="7388CC9E" w:rsidR="007062E3" w:rsidRDefault="007062E3" w:rsidP="004319BB">
      <w:pPr>
        <w:rPr>
          <w:bCs/>
        </w:rPr>
      </w:pPr>
    </w:p>
    <w:p w14:paraId="621EB1EC" w14:textId="645388F7" w:rsidR="007062E3" w:rsidRPr="007062E3" w:rsidRDefault="007062E3" w:rsidP="004319BB">
      <w:pPr>
        <w:rPr>
          <w:bCs/>
        </w:rPr>
      </w:pPr>
      <w:r w:rsidRPr="007062E3">
        <w:rPr>
          <w:b/>
        </w:rPr>
        <w:t>SB 823</w:t>
      </w:r>
      <w:r>
        <w:rPr>
          <w:b/>
        </w:rPr>
        <w:t xml:space="preserve">- </w:t>
      </w:r>
      <w:r>
        <w:rPr>
          <w:bCs/>
        </w:rPr>
        <w:t xml:space="preserve">Juvenile Justice realignment- Requires several changes to current juvenile law including </w:t>
      </w:r>
      <w:r w:rsidR="00C268FE">
        <w:rPr>
          <w:bCs/>
        </w:rPr>
        <w:t xml:space="preserve">establishing a Juvenile Justice Realignment Block Grant to provide county-based custody, care and supervision of youth who are realigned from the Division of Juvenile Justice. </w:t>
      </w:r>
      <w:proofErr w:type="gramStart"/>
      <w:r w:rsidR="00C268FE">
        <w:rPr>
          <w:bCs/>
        </w:rPr>
        <w:t>Additionally</w:t>
      </w:r>
      <w:proofErr w:type="gramEnd"/>
      <w:r w:rsidR="00C268FE">
        <w:rPr>
          <w:bCs/>
        </w:rPr>
        <w:t xml:space="preserve"> requires any person whose case originated in juvenile court to remain in a county juvenile facility until they reach age 25 except as specified.</w:t>
      </w:r>
    </w:p>
    <w:p w14:paraId="4222A4B1" w14:textId="77777777" w:rsidR="001E13C6" w:rsidRDefault="001E13C6" w:rsidP="004319BB">
      <w:pPr>
        <w:rPr>
          <w:b/>
        </w:rPr>
      </w:pPr>
    </w:p>
    <w:p w14:paraId="4614F617" w14:textId="77777777" w:rsidR="001E13C6" w:rsidRDefault="001E13C6" w:rsidP="004319BB">
      <w:pPr>
        <w:rPr>
          <w:b/>
        </w:rPr>
      </w:pPr>
    </w:p>
    <w:p w14:paraId="2D319764" w14:textId="77777777" w:rsidR="009F24CE" w:rsidRPr="009F24CE" w:rsidRDefault="009F24CE" w:rsidP="004319BB">
      <w:r>
        <w:rPr>
          <w:b/>
        </w:rPr>
        <w:t xml:space="preserve">SB </w:t>
      </w:r>
      <w:r w:rsidR="00CE4B8F">
        <w:rPr>
          <w:b/>
        </w:rPr>
        <w:t>860</w:t>
      </w:r>
      <w:r>
        <w:t>(</w:t>
      </w:r>
      <w:r w:rsidR="00CE4B8F">
        <w:t>Beall</w:t>
      </w:r>
      <w:r>
        <w:t>)-</w:t>
      </w:r>
      <w:r w:rsidR="00CE4B8F">
        <w:t>Requires the Foster Youth Services Coordinating Program to coordinate efforts to ensure completion of the Application for Federal Student Aid or the California Dream Act Application for foster youth pupils who are in grade 12.</w:t>
      </w:r>
      <w:r>
        <w:t xml:space="preserve"> </w:t>
      </w:r>
    </w:p>
    <w:p w14:paraId="6289924B" w14:textId="77777777" w:rsidR="00B62E48" w:rsidRDefault="00B62E48" w:rsidP="004319BB">
      <w:pPr>
        <w:rPr>
          <w:b/>
        </w:rPr>
      </w:pPr>
    </w:p>
    <w:p w14:paraId="52BE4593" w14:textId="77777777" w:rsidR="005C2982" w:rsidRDefault="005C2982" w:rsidP="004319BB">
      <w:pPr>
        <w:rPr>
          <w:b/>
        </w:rPr>
      </w:pPr>
    </w:p>
    <w:p w14:paraId="687FFBAE" w14:textId="77777777" w:rsidR="00695765" w:rsidRDefault="00695765" w:rsidP="004319BB">
      <w:pPr>
        <w:rPr>
          <w:b/>
        </w:rPr>
      </w:pPr>
    </w:p>
    <w:p w14:paraId="10E735E7" w14:textId="77777777" w:rsidR="00B62E48" w:rsidRDefault="00B62E48" w:rsidP="004319BB">
      <w:pPr>
        <w:rPr>
          <w:b/>
        </w:rPr>
      </w:pPr>
    </w:p>
    <w:p w14:paraId="110BA3C8" w14:textId="77777777" w:rsidR="00B62E48" w:rsidRDefault="00B62E48" w:rsidP="004319BB">
      <w:pPr>
        <w:rPr>
          <w:b/>
        </w:rPr>
      </w:pPr>
    </w:p>
    <w:p w14:paraId="0696E05D" w14:textId="77777777" w:rsidR="00B62E48" w:rsidRDefault="00B62E48" w:rsidP="004319BB">
      <w:pPr>
        <w:rPr>
          <w:b/>
        </w:rPr>
      </w:pPr>
    </w:p>
    <w:p w14:paraId="652A05CE" w14:textId="77777777" w:rsidR="00B62E48" w:rsidRDefault="00B62E48" w:rsidP="004319BB">
      <w:pPr>
        <w:rPr>
          <w:b/>
        </w:rPr>
      </w:pPr>
    </w:p>
    <w:p w14:paraId="182DAE9E" w14:textId="77777777" w:rsidR="00B62E48" w:rsidRDefault="00B62E48" w:rsidP="004319BB">
      <w:pPr>
        <w:rPr>
          <w:b/>
        </w:rPr>
      </w:pPr>
    </w:p>
    <w:p w14:paraId="2B90A3C3" w14:textId="77777777" w:rsidR="00B62E48" w:rsidRDefault="00B62E48" w:rsidP="004319BB">
      <w:pPr>
        <w:rPr>
          <w:b/>
        </w:rPr>
      </w:pPr>
    </w:p>
    <w:p w14:paraId="66E74ACD" w14:textId="77777777" w:rsidR="00B67392" w:rsidRDefault="00B67392" w:rsidP="004319BB">
      <w:pPr>
        <w:rPr>
          <w:b/>
        </w:rPr>
      </w:pPr>
    </w:p>
    <w:p w14:paraId="522D87F1" w14:textId="77777777" w:rsidR="00417482" w:rsidRDefault="00417482" w:rsidP="004319BB">
      <w:pPr>
        <w:rPr>
          <w:b/>
        </w:rPr>
      </w:pPr>
    </w:p>
    <w:p w14:paraId="37C510DA" w14:textId="77777777" w:rsidR="00417482" w:rsidRDefault="00417482" w:rsidP="004319BB">
      <w:pPr>
        <w:rPr>
          <w:b/>
        </w:rPr>
      </w:pPr>
    </w:p>
    <w:p w14:paraId="1E244F0B" w14:textId="77777777" w:rsidR="00417482" w:rsidRDefault="00417482" w:rsidP="004319BB">
      <w:pPr>
        <w:rPr>
          <w:b/>
        </w:rPr>
      </w:pPr>
    </w:p>
    <w:p w14:paraId="71F91649" w14:textId="77777777" w:rsidR="00417482" w:rsidRDefault="00417482" w:rsidP="004319BB">
      <w:pPr>
        <w:rPr>
          <w:b/>
        </w:rPr>
      </w:pPr>
      <w:r>
        <w:rPr>
          <w:b/>
        </w:rPr>
        <w:t xml:space="preserve">                 </w:t>
      </w:r>
    </w:p>
    <w:p w14:paraId="7BD8DEAF" w14:textId="77777777" w:rsidR="00DA1444" w:rsidRDefault="00DA1444">
      <w:pPr>
        <w:spacing w:after="240"/>
      </w:pPr>
    </w:p>
    <w:sectPr w:rsidR="00DA1444" w:rsidSect="00DF734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3715D"/>
    <w:multiLevelType w:val="hybridMultilevel"/>
    <w:tmpl w:val="7DEEA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BE409E6"/>
    <w:multiLevelType w:val="hybridMultilevel"/>
    <w:tmpl w:val="9D960DA8"/>
    <w:lvl w:ilvl="0" w:tplc="7D826B9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5A3C1B"/>
    <w:multiLevelType w:val="hybridMultilevel"/>
    <w:tmpl w:val="EF0A1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0C"/>
    <w:rsid w:val="000216FD"/>
    <w:rsid w:val="000240EA"/>
    <w:rsid w:val="000507D0"/>
    <w:rsid w:val="00076B83"/>
    <w:rsid w:val="000B7B6D"/>
    <w:rsid w:val="000F02B6"/>
    <w:rsid w:val="00122EAA"/>
    <w:rsid w:val="00161425"/>
    <w:rsid w:val="00187AE1"/>
    <w:rsid w:val="001C1DC3"/>
    <w:rsid w:val="001C2D48"/>
    <w:rsid w:val="001E13C6"/>
    <w:rsid w:val="001F4103"/>
    <w:rsid w:val="00215EAA"/>
    <w:rsid w:val="00225A95"/>
    <w:rsid w:val="00242AD3"/>
    <w:rsid w:val="0025487C"/>
    <w:rsid w:val="002A67B4"/>
    <w:rsid w:val="002B3337"/>
    <w:rsid w:val="002D1589"/>
    <w:rsid w:val="002E5DEF"/>
    <w:rsid w:val="0032029C"/>
    <w:rsid w:val="00347A62"/>
    <w:rsid w:val="003C6001"/>
    <w:rsid w:val="003C6F2C"/>
    <w:rsid w:val="003D1727"/>
    <w:rsid w:val="00407F81"/>
    <w:rsid w:val="00417482"/>
    <w:rsid w:val="004244DD"/>
    <w:rsid w:val="004319BB"/>
    <w:rsid w:val="004841BC"/>
    <w:rsid w:val="00495A32"/>
    <w:rsid w:val="004D7930"/>
    <w:rsid w:val="005027E6"/>
    <w:rsid w:val="005056BF"/>
    <w:rsid w:val="00507724"/>
    <w:rsid w:val="005445A1"/>
    <w:rsid w:val="00550A3E"/>
    <w:rsid w:val="00550A4C"/>
    <w:rsid w:val="00557C14"/>
    <w:rsid w:val="005C2982"/>
    <w:rsid w:val="005C32EB"/>
    <w:rsid w:val="00602CEA"/>
    <w:rsid w:val="00641DF9"/>
    <w:rsid w:val="0065347F"/>
    <w:rsid w:val="00655FE5"/>
    <w:rsid w:val="00664018"/>
    <w:rsid w:val="006664E6"/>
    <w:rsid w:val="00672AA4"/>
    <w:rsid w:val="00693902"/>
    <w:rsid w:val="00695765"/>
    <w:rsid w:val="00700ADE"/>
    <w:rsid w:val="007062E3"/>
    <w:rsid w:val="00716E35"/>
    <w:rsid w:val="00731A09"/>
    <w:rsid w:val="007574C9"/>
    <w:rsid w:val="00767747"/>
    <w:rsid w:val="00771D64"/>
    <w:rsid w:val="00784CA3"/>
    <w:rsid w:val="00785F66"/>
    <w:rsid w:val="007933D7"/>
    <w:rsid w:val="007B6356"/>
    <w:rsid w:val="007E6C6A"/>
    <w:rsid w:val="007F00D8"/>
    <w:rsid w:val="00864596"/>
    <w:rsid w:val="0087695E"/>
    <w:rsid w:val="0089351D"/>
    <w:rsid w:val="008D5C13"/>
    <w:rsid w:val="008D6A2C"/>
    <w:rsid w:val="0090372A"/>
    <w:rsid w:val="0092118F"/>
    <w:rsid w:val="0095303B"/>
    <w:rsid w:val="009568B7"/>
    <w:rsid w:val="009B05B3"/>
    <w:rsid w:val="009B3FE0"/>
    <w:rsid w:val="009F24CE"/>
    <w:rsid w:val="009F7665"/>
    <w:rsid w:val="00A31201"/>
    <w:rsid w:val="00A6367A"/>
    <w:rsid w:val="00AB52FA"/>
    <w:rsid w:val="00AC050C"/>
    <w:rsid w:val="00AF050F"/>
    <w:rsid w:val="00AF2FAC"/>
    <w:rsid w:val="00B25588"/>
    <w:rsid w:val="00B25C49"/>
    <w:rsid w:val="00B32C78"/>
    <w:rsid w:val="00B52157"/>
    <w:rsid w:val="00B62E48"/>
    <w:rsid w:val="00B67392"/>
    <w:rsid w:val="00B76E64"/>
    <w:rsid w:val="00BC4EEB"/>
    <w:rsid w:val="00C139E6"/>
    <w:rsid w:val="00C268FE"/>
    <w:rsid w:val="00C42987"/>
    <w:rsid w:val="00C44CB1"/>
    <w:rsid w:val="00C5347B"/>
    <w:rsid w:val="00C642DA"/>
    <w:rsid w:val="00C74239"/>
    <w:rsid w:val="00C80A0E"/>
    <w:rsid w:val="00C9105F"/>
    <w:rsid w:val="00C94FD9"/>
    <w:rsid w:val="00CE4B8F"/>
    <w:rsid w:val="00D52465"/>
    <w:rsid w:val="00DA1444"/>
    <w:rsid w:val="00DB3AB7"/>
    <w:rsid w:val="00DF7348"/>
    <w:rsid w:val="00E3675A"/>
    <w:rsid w:val="00E50E50"/>
    <w:rsid w:val="00E608E5"/>
    <w:rsid w:val="00E62CED"/>
    <w:rsid w:val="00E919D5"/>
    <w:rsid w:val="00ED750E"/>
    <w:rsid w:val="00EF6132"/>
    <w:rsid w:val="00F26277"/>
    <w:rsid w:val="00F71EF8"/>
    <w:rsid w:val="00F74989"/>
    <w:rsid w:val="00F76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26E6"/>
  <w15:docId w15:val="{F884DD75-E46F-4F21-BDE9-F0841E12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50C"/>
    <w:rPr>
      <w:rFonts w:ascii="Tahoma" w:hAnsi="Tahoma" w:cs="Tahoma"/>
      <w:sz w:val="16"/>
      <w:szCs w:val="16"/>
    </w:rPr>
  </w:style>
  <w:style w:type="character" w:customStyle="1" w:styleId="BalloonTextChar">
    <w:name w:val="Balloon Text Char"/>
    <w:basedOn w:val="DefaultParagraphFont"/>
    <w:link w:val="BalloonText"/>
    <w:uiPriority w:val="99"/>
    <w:semiHidden/>
    <w:rsid w:val="00AC050C"/>
    <w:rPr>
      <w:rFonts w:ascii="Tahoma" w:hAnsi="Tahoma" w:cs="Tahoma"/>
      <w:sz w:val="16"/>
      <w:szCs w:val="16"/>
    </w:rPr>
  </w:style>
  <w:style w:type="paragraph" w:styleId="ListParagraph">
    <w:name w:val="List Paragraph"/>
    <w:basedOn w:val="Normal"/>
    <w:uiPriority w:val="34"/>
    <w:qFormat/>
    <w:rsid w:val="00AC050C"/>
    <w:pPr>
      <w:ind w:left="720"/>
      <w:contextualSpacing/>
    </w:pPr>
  </w:style>
  <w:style w:type="table" w:styleId="TableGrid">
    <w:name w:val="Table Grid"/>
    <w:basedOn w:val="TableNormal"/>
    <w:uiPriority w:val="59"/>
    <w:rsid w:val="0054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39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embly.ca.gov"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www.senate.ca.gov"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98357362B3514793365582DE018C77" ma:contentTypeVersion="1" ma:contentTypeDescription="Create a new document." ma:contentTypeScope="" ma:versionID="72a9e437e5265a3c79a167d85ad91ff4">
  <xsd:schema xmlns:xsd="http://www.w3.org/2001/XMLSchema" xmlns:xs="http://www.w3.org/2001/XMLSchema" xmlns:p="http://schemas.microsoft.com/office/2006/metadata/properties" xmlns:ns1="http://schemas.microsoft.com/sharepoint/v3" xmlns:ns2="a23e6d57-d8a4-4f46-af0d-446ccfa6714c" targetNamespace="http://schemas.microsoft.com/office/2006/metadata/properties" ma:root="true" ma:fieldsID="7387a209492393dfe79e573b9c7465db" ns1:_="" ns2:_="">
    <xsd:import namespace="http://schemas.microsoft.com/sharepoint/v3"/>
    <xsd:import namespace="a23e6d57-d8a4-4f46-af0d-446ccfa671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23e6d57-d8a4-4f46-af0d-446ccfa6714c">7TUPDFEVKPPK-1975875998-2</_dlc_DocId>
    <_dlc_DocIdUrl xmlns="a23e6d57-d8a4-4f46-af0d-446ccfa6714c">
      <Url>https://www.sccoe.org/sclis/resources/_layouts/15/DocIdRedir.aspx?ID=7TUPDFEVKPPK-1975875998-2</Url>
      <Description>7TUPDFEVKPPK-1975875998-2</Description>
    </_dlc_DocIdUrl>
  </documentManagement>
</p:properties>
</file>

<file path=customXml/itemProps1.xml><?xml version="1.0" encoding="utf-8"?>
<ds:datastoreItem xmlns:ds="http://schemas.openxmlformats.org/officeDocument/2006/customXml" ds:itemID="{0FB3A099-9C80-4CB5-B418-601E8C9F2667}">
  <ds:schemaRefs>
    <ds:schemaRef ds:uri="http://schemas.openxmlformats.org/officeDocument/2006/bibliography"/>
  </ds:schemaRefs>
</ds:datastoreItem>
</file>

<file path=customXml/itemProps2.xml><?xml version="1.0" encoding="utf-8"?>
<ds:datastoreItem xmlns:ds="http://schemas.openxmlformats.org/officeDocument/2006/customXml" ds:itemID="{5CC445E3-A73F-419A-851F-DD05CA6C1EDE}"/>
</file>

<file path=customXml/itemProps3.xml><?xml version="1.0" encoding="utf-8"?>
<ds:datastoreItem xmlns:ds="http://schemas.openxmlformats.org/officeDocument/2006/customXml" ds:itemID="{48B2D2D9-B44F-4DC1-8C8E-F0A9E93D98B7}"/>
</file>

<file path=customXml/itemProps4.xml><?xml version="1.0" encoding="utf-8"?>
<ds:datastoreItem xmlns:ds="http://schemas.openxmlformats.org/officeDocument/2006/customXml" ds:itemID="{525F869D-A135-464C-8313-69F988B0B47F}"/>
</file>

<file path=customXml/itemProps5.xml><?xml version="1.0" encoding="utf-8"?>
<ds:datastoreItem xmlns:ds="http://schemas.openxmlformats.org/officeDocument/2006/customXml" ds:itemID="{1F6828DA-D7D0-48B1-AA3E-FB798A836A76}"/>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Bravo</dc:creator>
  <cp:lastModifiedBy>SHERMAN GARNETT</cp:lastModifiedBy>
  <cp:revision>2</cp:revision>
  <cp:lastPrinted>2018-08-29T02:15:00Z</cp:lastPrinted>
  <dcterms:created xsi:type="dcterms:W3CDTF">2020-10-03T04:06:00Z</dcterms:created>
  <dcterms:modified xsi:type="dcterms:W3CDTF">2020-10-03T04:06:00Z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0x010100CA98357362B3514793365582DE018C77</vt:lpwstr>
  </property>
  <property fmtid="{D5CDD505-2E9C-101B-9397-08002B2CF9AE}" pid="3" name="_dlc_DocIdItemGuid">
    <vt:lpwstr>c7e8e786-7a7d-45b1-bdbe-d5211e1c270e</vt:lpwstr>
  </property>
</Properties>
</file>